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4DA63" w14:textId="77777777"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541AEFD1" w14:textId="77777777"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66"/>
        <w:gridCol w:w="143"/>
        <w:gridCol w:w="1003"/>
        <w:gridCol w:w="938"/>
        <w:gridCol w:w="319"/>
        <w:gridCol w:w="1735"/>
        <w:gridCol w:w="161"/>
        <w:gridCol w:w="478"/>
        <w:gridCol w:w="2944"/>
      </w:tblGrid>
      <w:tr w:rsidR="000216AB" w:rsidRPr="005E671A" w14:paraId="28A52A8B" w14:textId="77777777" w:rsidTr="00D262C7">
        <w:trPr>
          <w:trHeight w:val="227"/>
        </w:trPr>
        <w:tc>
          <w:tcPr>
            <w:tcW w:w="4150" w:type="dxa"/>
            <w:gridSpan w:val="7"/>
            <w:vAlign w:val="center"/>
          </w:tcPr>
          <w:p w14:paraId="286EF553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18" w:type="dxa"/>
            <w:gridSpan w:val="4"/>
            <w:vAlign w:val="center"/>
          </w:tcPr>
          <w:p w14:paraId="43C6472C" w14:textId="77777777" w:rsidR="000216AB" w:rsidRPr="00F5393B" w:rsidRDefault="00FD408E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bookmarkStart w:id="0" w:name="_GoBack"/>
            <w:r w:rsidRPr="00F5393B">
              <w:rPr>
                <w:b/>
                <w:lang w:val="sr-Cyrl-CS"/>
              </w:rPr>
              <w:t>Петар Миловановић</w:t>
            </w:r>
            <w:bookmarkEnd w:id="0"/>
          </w:p>
        </w:tc>
      </w:tr>
      <w:tr w:rsidR="000216AB" w:rsidRPr="005E671A" w14:paraId="1A18D240" w14:textId="77777777" w:rsidTr="00D262C7">
        <w:trPr>
          <w:trHeight w:val="227"/>
        </w:trPr>
        <w:tc>
          <w:tcPr>
            <w:tcW w:w="4150" w:type="dxa"/>
            <w:gridSpan w:val="7"/>
            <w:vAlign w:val="center"/>
          </w:tcPr>
          <w:p w14:paraId="635DDBE1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18" w:type="dxa"/>
            <w:gridSpan w:val="4"/>
            <w:vAlign w:val="center"/>
          </w:tcPr>
          <w:p w14:paraId="22C92839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0216AB" w:rsidRPr="005E671A" w14:paraId="5339432A" w14:textId="77777777" w:rsidTr="00D262C7">
        <w:trPr>
          <w:trHeight w:val="227"/>
        </w:trPr>
        <w:tc>
          <w:tcPr>
            <w:tcW w:w="4150" w:type="dxa"/>
            <w:gridSpan w:val="7"/>
            <w:vAlign w:val="center"/>
          </w:tcPr>
          <w:p w14:paraId="454695ED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8" w:type="dxa"/>
            <w:gridSpan w:val="4"/>
            <w:vAlign w:val="center"/>
          </w:tcPr>
          <w:p w14:paraId="3FF2732C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Београду, од 2010.г.</w:t>
            </w:r>
          </w:p>
        </w:tc>
      </w:tr>
      <w:tr w:rsidR="000216AB" w:rsidRPr="005E671A" w14:paraId="2BBC6BB4" w14:textId="77777777" w:rsidTr="00D262C7">
        <w:trPr>
          <w:trHeight w:val="227"/>
        </w:trPr>
        <w:tc>
          <w:tcPr>
            <w:tcW w:w="4150" w:type="dxa"/>
            <w:gridSpan w:val="7"/>
            <w:vAlign w:val="center"/>
          </w:tcPr>
          <w:p w14:paraId="56D2767A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18" w:type="dxa"/>
            <w:gridSpan w:val="4"/>
            <w:vAlign w:val="center"/>
          </w:tcPr>
          <w:p w14:paraId="63180674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0216AB" w:rsidRPr="005E671A" w14:paraId="289A956F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767CB0E1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14:paraId="0401E8C5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4D639A2A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14:paraId="011E2B1B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7D686938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44" w:type="dxa"/>
            <w:vAlign w:val="center"/>
          </w:tcPr>
          <w:p w14:paraId="29999550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14:paraId="0A8D4EC4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584B84B6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14:paraId="642F2E54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01114228" w14:textId="77777777" w:rsidR="000216AB" w:rsidRPr="005E671A" w:rsidRDefault="00FD408E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944" w:type="dxa"/>
            <w:vAlign w:val="center"/>
          </w:tcPr>
          <w:p w14:paraId="0E23B2C1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Анатомија </w:t>
            </w:r>
          </w:p>
        </w:tc>
      </w:tr>
      <w:tr w:rsidR="000216AB" w:rsidRPr="005E671A" w14:paraId="05B3F08B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6A135A1A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14:paraId="0374960A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2AACBFB9" w14:textId="77777777" w:rsidR="000216AB" w:rsidRPr="005E671A" w:rsidRDefault="00FD408E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944" w:type="dxa"/>
            <w:vAlign w:val="center"/>
          </w:tcPr>
          <w:p w14:paraId="4043D7A0" w14:textId="77777777" w:rsidR="000216AB" w:rsidRPr="005E671A" w:rsidRDefault="00FD408E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Медицинске науке </w:t>
            </w:r>
          </w:p>
        </w:tc>
      </w:tr>
      <w:tr w:rsidR="000216AB" w:rsidRPr="005E671A" w14:paraId="5BB310B5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631FA8AF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3" w:type="dxa"/>
            <w:vAlign w:val="center"/>
          </w:tcPr>
          <w:p w14:paraId="50973783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543972AE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4" w:type="dxa"/>
            <w:vAlign w:val="center"/>
          </w:tcPr>
          <w:p w14:paraId="3AF1721A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14:paraId="18697A2B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7F94D19B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14:paraId="0B3A300E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52524F98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4" w:type="dxa"/>
            <w:vAlign w:val="center"/>
          </w:tcPr>
          <w:p w14:paraId="3AC45123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14:paraId="4CED27B0" w14:textId="77777777" w:rsidTr="00D262C7">
        <w:trPr>
          <w:trHeight w:val="227"/>
        </w:trPr>
        <w:tc>
          <w:tcPr>
            <w:tcW w:w="1890" w:type="dxa"/>
            <w:gridSpan w:val="4"/>
            <w:vAlign w:val="center"/>
          </w:tcPr>
          <w:p w14:paraId="21807DEB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14:paraId="596B5FFC" w14:textId="77777777" w:rsidR="000216AB" w:rsidRPr="005E671A" w:rsidRDefault="00FD408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</w:p>
        </w:tc>
        <w:tc>
          <w:tcPr>
            <w:tcW w:w="3631" w:type="dxa"/>
            <w:gridSpan w:val="5"/>
            <w:shd w:val="clear" w:color="auto" w:fill="auto"/>
            <w:vAlign w:val="center"/>
          </w:tcPr>
          <w:p w14:paraId="074E288F" w14:textId="77777777" w:rsidR="000216AB" w:rsidRPr="005E671A" w:rsidRDefault="00FD408E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944" w:type="dxa"/>
            <w:vAlign w:val="center"/>
          </w:tcPr>
          <w:p w14:paraId="5C76998A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14:paraId="5E8047BE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41185BA3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14:paraId="107F4278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7A4D2175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5" w:type="dxa"/>
            <w:gridSpan w:val="8"/>
            <w:vAlign w:val="center"/>
          </w:tcPr>
          <w:p w14:paraId="7C0972BF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1184034C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14:paraId="2C5B7CE6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7D25B07C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5" w:type="dxa"/>
            <w:gridSpan w:val="8"/>
            <w:vAlign w:val="center"/>
          </w:tcPr>
          <w:p w14:paraId="29F07C69" w14:textId="77777777" w:rsidR="000216AB" w:rsidRPr="007F27FA" w:rsidRDefault="00D262C7" w:rsidP="00355A08">
            <w:pPr>
              <w:tabs>
                <w:tab w:val="left" w:pos="567"/>
              </w:tabs>
              <w:spacing w:after="60"/>
            </w:pPr>
            <w:r>
              <w:t>А</w:t>
            </w:r>
            <w:proofErr w:type="spellStart"/>
            <w:r w:rsidR="007F27FA">
              <w:rPr>
                <w:lang w:val="en-US"/>
              </w:rPr>
              <w:t>натомија</w:t>
            </w:r>
            <w:proofErr w:type="spellEnd"/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09E18943" w14:textId="77777777" w:rsidR="000216AB" w:rsidRPr="005E671A" w:rsidRDefault="007F27FA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</w:t>
            </w:r>
          </w:p>
        </w:tc>
      </w:tr>
      <w:tr w:rsidR="000216AB" w:rsidRPr="005E671A" w14:paraId="77A9BC2C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4CD347D0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15" w:type="dxa"/>
            <w:gridSpan w:val="8"/>
            <w:vAlign w:val="center"/>
          </w:tcPr>
          <w:p w14:paraId="6076E29C" w14:textId="77777777" w:rsidR="000216AB" w:rsidRPr="00D262C7" w:rsidRDefault="00D262C7" w:rsidP="00355A08">
            <w:pPr>
              <w:tabs>
                <w:tab w:val="left" w:pos="567"/>
              </w:tabs>
              <w:spacing w:after="60"/>
            </w:pPr>
            <w:r>
              <w:t>Од неурона до става и покрета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4BE051AA" w14:textId="77777777" w:rsidR="000216AB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</w:t>
            </w:r>
          </w:p>
        </w:tc>
      </w:tr>
      <w:tr w:rsidR="000216AB" w:rsidRPr="005E671A" w14:paraId="3D3CE1BA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45A4E6E2" w14:textId="77777777"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15" w:type="dxa"/>
            <w:gridSpan w:val="8"/>
            <w:vAlign w:val="center"/>
          </w:tcPr>
          <w:p w14:paraId="623A5287" w14:textId="77777777" w:rsidR="000216AB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Анатомија пресека трупа и екстремитета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727CEA7E" w14:textId="77777777" w:rsidR="000216AB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</w:t>
            </w:r>
          </w:p>
        </w:tc>
      </w:tr>
      <w:tr w:rsidR="000216AB" w:rsidRPr="005E671A" w14:paraId="47771702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63AC8372" w14:textId="77777777" w:rsidR="000216AB" w:rsidRPr="005E671A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15" w:type="dxa"/>
            <w:gridSpan w:val="8"/>
            <w:vAlign w:val="center"/>
          </w:tcPr>
          <w:p w14:paraId="6C3B9550" w14:textId="77777777" w:rsidR="000216AB" w:rsidRPr="005E671A" w:rsidRDefault="00D262C7" w:rsidP="00D262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Анатомија пресека главе и врата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44DC034A" w14:textId="77777777" w:rsidR="000216AB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</w:t>
            </w:r>
          </w:p>
        </w:tc>
      </w:tr>
      <w:tr w:rsidR="000216AB" w:rsidRPr="005E671A" w14:paraId="5068AB02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3EBA7B7F" w14:textId="77777777" w:rsidR="000216AB" w:rsidRPr="005E671A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5415" w:type="dxa"/>
            <w:gridSpan w:val="8"/>
            <w:vAlign w:val="center"/>
          </w:tcPr>
          <w:p w14:paraId="132093D3" w14:textId="77777777" w:rsidR="000216AB" w:rsidRPr="000C4C13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C4C13">
              <w:rPr>
                <w:lang w:val="sr-Cyrl-CS"/>
              </w:rPr>
              <w:t>Примена анатомије у свакодневној клиничкој пракси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63D3D393" w14:textId="77777777" w:rsidR="000216AB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</w:t>
            </w:r>
          </w:p>
        </w:tc>
      </w:tr>
      <w:tr w:rsidR="00D262C7" w:rsidRPr="005E671A" w14:paraId="4EC2D687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5A754830" w14:textId="77777777" w:rsidR="00D262C7" w:rsidRPr="005E671A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5415" w:type="dxa"/>
            <w:gridSpan w:val="8"/>
            <w:vAlign w:val="center"/>
          </w:tcPr>
          <w:p w14:paraId="605F38D2" w14:textId="77777777" w:rsidR="00D262C7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Технике дисекције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4013B2E5" w14:textId="77777777" w:rsidR="00D262C7" w:rsidRPr="00D262C7" w:rsidRDefault="00D262C7" w:rsidP="00355A08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ИАС</w:t>
            </w:r>
          </w:p>
        </w:tc>
      </w:tr>
      <w:tr w:rsidR="00D262C7" w:rsidRPr="005E671A" w14:paraId="3AAB459C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23ACE2FE" w14:textId="77777777" w:rsidR="00D262C7" w:rsidRPr="005E671A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5415" w:type="dxa"/>
            <w:gridSpan w:val="8"/>
            <w:vAlign w:val="center"/>
          </w:tcPr>
          <w:p w14:paraId="3A8CFDF8" w14:textId="77777777" w:rsidR="00D262C7" w:rsidRPr="00D262C7" w:rsidRDefault="00D262C7" w:rsidP="0029778A">
            <w:pPr>
              <w:tabs>
                <w:tab w:val="left" w:pos="567"/>
              </w:tabs>
              <w:spacing w:after="60"/>
            </w:pPr>
            <w:r>
              <w:t>Функционална остеологија и старење кости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4DF7E8D0" w14:textId="77777777" w:rsidR="00D262C7" w:rsidRPr="005E671A" w:rsidRDefault="00D262C7" w:rsidP="0029778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0C4C13" w:rsidRPr="005E671A" w14:paraId="495B7269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579A478A" w14:textId="77777777" w:rsidR="000C4C13" w:rsidRPr="005E671A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5415" w:type="dxa"/>
            <w:gridSpan w:val="8"/>
            <w:vAlign w:val="center"/>
          </w:tcPr>
          <w:p w14:paraId="54B7591D" w14:textId="77777777" w:rsidR="000C4C13" w:rsidRPr="000C4C13" w:rsidRDefault="000C4C13" w:rsidP="0029778A">
            <w:pPr>
              <w:tabs>
                <w:tab w:val="left" w:pos="567"/>
              </w:tabs>
              <w:spacing w:after="60"/>
            </w:pPr>
            <w:r>
              <w:t>Функционална морфологија система и органа човека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18E2A187" w14:textId="77777777" w:rsidR="000C4C13" w:rsidRDefault="000C4C13" w:rsidP="0029778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0C4C13" w:rsidRPr="005E671A" w14:paraId="5926FF3A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54411317" w14:textId="77777777" w:rsidR="000C4C13" w:rsidRDefault="000C4C13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5415" w:type="dxa"/>
            <w:gridSpan w:val="8"/>
            <w:vAlign w:val="center"/>
          </w:tcPr>
          <w:p w14:paraId="5F86373D" w14:textId="77777777" w:rsidR="000C4C13" w:rsidRDefault="000C4C13" w:rsidP="0029778A">
            <w:pPr>
              <w:tabs>
                <w:tab w:val="left" w:pos="567"/>
              </w:tabs>
              <w:spacing w:after="60"/>
            </w:pPr>
            <w:r>
              <w:t>Клиничка и примењена анатомија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3B020FDA" w14:textId="77777777" w:rsidR="000C4C13" w:rsidRDefault="000C4C13" w:rsidP="0029778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САС</w:t>
            </w:r>
          </w:p>
        </w:tc>
      </w:tr>
      <w:tr w:rsidR="000C4C13" w:rsidRPr="005E671A" w14:paraId="70E13077" w14:textId="77777777" w:rsidTr="00D262C7">
        <w:trPr>
          <w:trHeight w:val="227"/>
        </w:trPr>
        <w:tc>
          <w:tcPr>
            <w:tcW w:w="631" w:type="dxa"/>
            <w:vAlign w:val="center"/>
          </w:tcPr>
          <w:p w14:paraId="481A3687" w14:textId="77777777" w:rsidR="000C4C13" w:rsidRPr="00591C30" w:rsidRDefault="000C4C13" w:rsidP="00355A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5415" w:type="dxa"/>
            <w:gridSpan w:val="8"/>
            <w:vAlign w:val="center"/>
          </w:tcPr>
          <w:p w14:paraId="30AAA672" w14:textId="77777777" w:rsidR="000C4C13" w:rsidRDefault="000C4C13" w:rsidP="0029778A">
            <w:pPr>
              <w:tabs>
                <w:tab w:val="left" w:pos="567"/>
              </w:tabs>
              <w:spacing w:after="60"/>
            </w:pPr>
            <w:r>
              <w:t>Хируршка анатомија</w:t>
            </w:r>
          </w:p>
        </w:tc>
        <w:tc>
          <w:tcPr>
            <w:tcW w:w="3422" w:type="dxa"/>
            <w:gridSpan w:val="2"/>
            <w:shd w:val="clear" w:color="auto" w:fill="auto"/>
            <w:vAlign w:val="center"/>
          </w:tcPr>
          <w:p w14:paraId="1DC02F3E" w14:textId="77777777" w:rsidR="000C4C13" w:rsidRDefault="000C4C13" w:rsidP="0029778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САС</w:t>
            </w:r>
          </w:p>
        </w:tc>
      </w:tr>
      <w:tr w:rsidR="00D262C7" w:rsidRPr="005E671A" w14:paraId="3A9DA01A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0A0D485C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262C7" w:rsidRPr="005E671A" w14:paraId="0293171F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4C13E581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32585A75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91C30">
              <w:rPr>
                <w:lang w:val="en-US"/>
              </w:rPr>
              <w:t>Milovanovic</w:t>
            </w:r>
            <w:proofErr w:type="spellEnd"/>
            <w:r w:rsidRPr="00591C30">
              <w:rPr>
                <w:lang w:val="en-US"/>
              </w:rPr>
              <w:t xml:space="preserve"> P</w:t>
            </w:r>
            <w:r w:rsidRPr="00591C30">
              <w:t xml:space="preserve"> et al.</w:t>
            </w:r>
            <w:r w:rsidRPr="00591C30">
              <w:rPr>
                <w:lang w:val="en-US"/>
              </w:rPr>
              <w:t xml:space="preserve"> Bone tissue aging affects mineralization of cement lines. Bone 2018;110:187-193</w:t>
            </w:r>
          </w:p>
        </w:tc>
      </w:tr>
      <w:tr w:rsidR="00D262C7" w:rsidRPr="005E671A" w14:paraId="29810FD3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5FEAA0DB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4729CBED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91C30">
              <w:rPr>
                <w:lang w:val="en-US"/>
              </w:rPr>
              <w:t>Milovanovic</w:t>
            </w:r>
            <w:proofErr w:type="spellEnd"/>
            <w:r w:rsidRPr="00591C30">
              <w:rPr>
                <w:lang w:val="en-US"/>
              </w:rPr>
              <w:t xml:space="preserve"> P </w:t>
            </w:r>
            <w:r w:rsidRPr="00591C30">
              <w:t>et al.</w:t>
            </w:r>
            <w:r w:rsidRPr="00591C30">
              <w:rPr>
                <w:lang w:val="en-US"/>
              </w:rPr>
              <w:t xml:space="preserve"> “Dangerous duo”: Chronic nicotine exposure intensifies diabetes mellitus-related deterioration in bone microstructure - An experimental study in rats. Life </w:t>
            </w:r>
            <w:proofErr w:type="spellStart"/>
            <w:r w:rsidRPr="00591C30">
              <w:rPr>
                <w:lang w:val="en-US"/>
              </w:rPr>
              <w:t>Sci</w:t>
            </w:r>
            <w:proofErr w:type="spellEnd"/>
            <w:r w:rsidRPr="00591C30">
              <w:rPr>
                <w:lang w:val="en-US"/>
              </w:rPr>
              <w:t xml:space="preserve"> 2018;212:102-8</w:t>
            </w:r>
          </w:p>
        </w:tc>
      </w:tr>
      <w:tr w:rsidR="00D262C7" w:rsidRPr="005E671A" w14:paraId="5CF378CD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5748EB7E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237F1273" w14:textId="77777777" w:rsidR="00D262C7" w:rsidRPr="00591C30" w:rsidRDefault="00D262C7" w:rsidP="007F27FA">
            <w:pPr>
              <w:widowControl/>
              <w:autoSpaceDE/>
              <w:autoSpaceDN/>
              <w:adjustRightInd/>
              <w:jc w:val="both"/>
              <w:rPr>
                <w:sz w:val="16"/>
              </w:rPr>
            </w:pPr>
            <w:r w:rsidRPr="00591C30">
              <w:t xml:space="preserve">Milovanovic P et al. Moderate hyperhomocysteinemia induced by short-term dietary methionine overload alters bone microarchitecture and collagen features during growth. Life Sci 2017;191: 9-16. </w:t>
            </w:r>
          </w:p>
        </w:tc>
      </w:tr>
      <w:tr w:rsidR="00D262C7" w:rsidRPr="005E671A" w14:paraId="467280A7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036E4511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385C4291" w14:textId="77777777" w:rsidR="00D262C7" w:rsidRPr="00591C30" w:rsidRDefault="00D262C7" w:rsidP="007F27FA">
            <w:pPr>
              <w:widowControl/>
              <w:autoSpaceDE/>
              <w:autoSpaceDN/>
              <w:adjustRightInd/>
              <w:jc w:val="both"/>
              <w:rPr>
                <w:sz w:val="16"/>
              </w:rPr>
            </w:pPr>
            <w:r w:rsidRPr="00591C30">
              <w:t xml:space="preserve">Milovanovic P et al. Region-dependent patterns of trabecular bone growth in the human proximal femur: A study of 3D bone microarchitecture from early postnatal to late childhood period. American Journal of Physical Anthropology 2017; 164(2): 281-291. </w:t>
            </w:r>
          </w:p>
        </w:tc>
      </w:tr>
      <w:tr w:rsidR="00D262C7" w:rsidRPr="005E671A" w14:paraId="7A672EAA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31BE678D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709760BD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91C30">
              <w:rPr>
                <w:lang w:val="en-US"/>
              </w:rPr>
              <w:t>Milovanovic</w:t>
            </w:r>
            <w:proofErr w:type="spellEnd"/>
            <w:r w:rsidRPr="00591C30">
              <w:rPr>
                <w:lang w:val="en-US"/>
              </w:rPr>
              <w:t xml:space="preserve"> P </w:t>
            </w:r>
            <w:r w:rsidRPr="00591C30">
              <w:t>et al.</w:t>
            </w:r>
            <w:r w:rsidRPr="00591C30">
              <w:rPr>
                <w:lang w:val="en-US"/>
              </w:rPr>
              <w:t xml:space="preserve"> The Formation of Calcified Nano-Pearls during </w:t>
            </w:r>
            <w:proofErr w:type="spellStart"/>
            <w:r w:rsidRPr="00591C30">
              <w:rPr>
                <w:lang w:val="en-US"/>
              </w:rPr>
              <w:t>Micropetrosis</w:t>
            </w:r>
            <w:proofErr w:type="spellEnd"/>
            <w:r w:rsidRPr="00591C30">
              <w:rPr>
                <w:lang w:val="en-US"/>
              </w:rPr>
              <w:t xml:space="preserve"> Represents a Unique Mineralization Mechanism in Aged Human Bone. </w:t>
            </w:r>
            <w:r w:rsidRPr="00591C30">
              <w:rPr>
                <w:iCs/>
                <w:lang w:val="en-US"/>
              </w:rPr>
              <w:t>Small</w:t>
            </w:r>
            <w:r w:rsidRPr="00591C30">
              <w:rPr>
                <w:lang w:val="en-US"/>
              </w:rPr>
              <w:t xml:space="preserve"> 2017; 13: 1602215</w:t>
            </w:r>
          </w:p>
        </w:tc>
      </w:tr>
      <w:tr w:rsidR="00D262C7" w:rsidRPr="005E671A" w14:paraId="57ACA052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63762146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45E75B76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91C30">
              <w:rPr>
                <w:lang w:val="sr-Cyrl-CS"/>
              </w:rPr>
              <w:t>Milovanovic P</w:t>
            </w:r>
            <w:r w:rsidRPr="00591C30">
              <w:t xml:space="preserve"> et al.</w:t>
            </w:r>
            <w:r w:rsidRPr="00591C30">
              <w:rPr>
                <w:lang w:val="sr-Cyrl-CS"/>
              </w:rPr>
              <w:t xml:space="preserve"> Age- and sex-specific bone structure patterns portend bone fragility in radii and tibiae in relation to osteodensitometry: a high-resolution peripheral quantitative computed tomography study in 385 Individuals. Journal of Gerontology: Medical Sciences 2015; 70(10):</w:t>
            </w:r>
            <w:r w:rsidRPr="00591C30">
              <w:rPr>
                <w:lang w:val="en-US"/>
              </w:rPr>
              <w:t xml:space="preserve"> </w:t>
            </w:r>
            <w:r w:rsidRPr="00591C30">
              <w:rPr>
                <w:lang w:val="sr-Cyrl-CS"/>
              </w:rPr>
              <w:t>1269-75</w:t>
            </w:r>
          </w:p>
        </w:tc>
      </w:tr>
      <w:tr w:rsidR="00D262C7" w:rsidRPr="005E671A" w14:paraId="6488A174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148F5D8E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5B04DC69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91C30">
              <w:rPr>
                <w:lang w:val="sr-Cyrl-CS"/>
              </w:rPr>
              <w:t>Milovanovic P</w:t>
            </w:r>
            <w:r w:rsidRPr="00591C30">
              <w:t xml:space="preserve"> et al. </w:t>
            </w:r>
            <w:r w:rsidRPr="00591C30">
              <w:rPr>
                <w:lang w:val="sr-Cyrl-CS"/>
              </w:rPr>
              <w:t>Multi-level characterization of human femoral cortices and their underlying osteocyte network reveal trends in quality of young, aged, osteoporotic and antiresorptive-treated bone. Biomaterials 2015;</w:t>
            </w:r>
            <w:r w:rsidRPr="00591C30">
              <w:rPr>
                <w:lang w:val="en-US"/>
              </w:rPr>
              <w:t xml:space="preserve"> 45: 46-55</w:t>
            </w:r>
          </w:p>
        </w:tc>
      </w:tr>
      <w:tr w:rsidR="00D262C7" w:rsidRPr="005E671A" w14:paraId="4E4C3AAF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68A6BBE6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5F8361CF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91C30">
              <w:rPr>
                <w:lang w:val="en-US"/>
              </w:rPr>
              <w:t>Milovanovic</w:t>
            </w:r>
            <w:proofErr w:type="spellEnd"/>
            <w:r w:rsidRPr="00591C30">
              <w:rPr>
                <w:lang w:val="en-US"/>
              </w:rPr>
              <w:t xml:space="preserve"> P et al. Nano-structural, compositional and micro-architectural signs of cortical bone fragility at the </w:t>
            </w:r>
            <w:proofErr w:type="spellStart"/>
            <w:r w:rsidRPr="00591C30">
              <w:rPr>
                <w:lang w:val="en-US"/>
              </w:rPr>
              <w:t>superolateral</w:t>
            </w:r>
            <w:proofErr w:type="spellEnd"/>
            <w:r w:rsidRPr="00591C30">
              <w:rPr>
                <w:lang w:val="en-US"/>
              </w:rPr>
              <w:t xml:space="preserve"> femoral neck in elderly hip fracture patients vs. healthy aged controls. Experimental Gerontology 2014; 55:</w:t>
            </w:r>
            <w:r w:rsidRPr="00591C30">
              <w:rPr>
                <w:lang w:val="sr-Cyrl-CS"/>
              </w:rPr>
              <w:t xml:space="preserve"> </w:t>
            </w:r>
            <w:r w:rsidRPr="00591C30">
              <w:rPr>
                <w:lang w:val="en-US"/>
              </w:rPr>
              <w:t>19-28</w:t>
            </w:r>
          </w:p>
        </w:tc>
      </w:tr>
      <w:tr w:rsidR="00D262C7" w:rsidRPr="005E671A" w14:paraId="2CBBBABA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5D742869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4C3F2002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91C30">
              <w:rPr>
                <w:bCs/>
                <w:iCs/>
                <w:lang w:val="sr-Cyrl-CS"/>
              </w:rPr>
              <w:t>Milovanovic P</w:t>
            </w:r>
            <w:r w:rsidRPr="00591C30">
              <w:rPr>
                <w:bCs/>
                <w:iCs/>
              </w:rPr>
              <w:t xml:space="preserve"> </w:t>
            </w:r>
            <w:r w:rsidRPr="00591C30">
              <w:rPr>
                <w:lang w:val="en-US"/>
              </w:rPr>
              <w:t>et al.</w:t>
            </w:r>
            <w:r w:rsidRPr="00591C30">
              <w:rPr>
                <w:bCs/>
                <w:iCs/>
                <w:lang w:val="sr-Cyrl-CS"/>
              </w:rPr>
              <w:t xml:space="preserve"> Osteocytic Canalicular Networks: Morphological Implications for Altered Mechanosensitivity. ACS Nano 2013; </w:t>
            </w:r>
            <w:r w:rsidRPr="00591C30">
              <w:rPr>
                <w:iCs/>
                <w:lang w:val="en-US"/>
              </w:rPr>
              <w:t>7</w:t>
            </w:r>
            <w:r w:rsidRPr="00591C30">
              <w:rPr>
                <w:lang w:val="en-US"/>
              </w:rPr>
              <w:t>(9): 7542-7551</w:t>
            </w:r>
          </w:p>
        </w:tc>
      </w:tr>
      <w:tr w:rsidR="00D262C7" w:rsidRPr="005E671A" w14:paraId="5562E465" w14:textId="77777777" w:rsidTr="00D262C7">
        <w:trPr>
          <w:trHeight w:val="227"/>
        </w:trPr>
        <w:tc>
          <w:tcPr>
            <w:tcW w:w="981" w:type="dxa"/>
            <w:gridSpan w:val="2"/>
            <w:vAlign w:val="center"/>
          </w:tcPr>
          <w:p w14:paraId="38F74EC8" w14:textId="77777777" w:rsidR="00D262C7" w:rsidRPr="005E671A" w:rsidRDefault="00D262C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  <w:vAlign w:val="center"/>
          </w:tcPr>
          <w:p w14:paraId="02962700" w14:textId="77777777" w:rsidR="00D262C7" w:rsidRPr="00591C30" w:rsidRDefault="00D262C7" w:rsidP="007F27F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91C30">
              <w:rPr>
                <w:lang w:val="sr-Cyrl-CS"/>
              </w:rPr>
              <w:t>Milovanovic P</w:t>
            </w:r>
            <w:r w:rsidRPr="00591C30">
              <w:t xml:space="preserve"> </w:t>
            </w:r>
            <w:r w:rsidRPr="00591C30">
              <w:rPr>
                <w:lang w:val="en-US"/>
              </w:rPr>
              <w:t>et al.</w:t>
            </w:r>
            <w:r w:rsidRPr="00591C30">
              <w:rPr>
                <w:lang w:val="sr-Cyrl-CS"/>
              </w:rPr>
              <w:t xml:space="preserve"> Nanostructure and mineral composition of trabecular bone in the lateral femoral neck: implications for bone fragility in elderly women. Acta Biomaterialia</w:t>
            </w:r>
            <w:r w:rsidRPr="00591C30">
              <w:t xml:space="preserve"> 2011;</w:t>
            </w:r>
            <w:r w:rsidRPr="00591C30">
              <w:rPr>
                <w:lang w:val="sr-Cyrl-CS"/>
              </w:rPr>
              <w:t xml:space="preserve"> 7(9):</w:t>
            </w:r>
            <w:r w:rsidRPr="00591C30">
              <w:rPr>
                <w:lang w:val="en-US"/>
              </w:rPr>
              <w:t xml:space="preserve"> </w:t>
            </w:r>
            <w:r w:rsidRPr="00591C30">
              <w:rPr>
                <w:lang w:val="sr-Cyrl-CS"/>
              </w:rPr>
              <w:t>3446-</w:t>
            </w:r>
            <w:r w:rsidRPr="00591C30">
              <w:rPr>
                <w:lang w:val="en-US"/>
              </w:rPr>
              <w:t>34</w:t>
            </w:r>
            <w:r w:rsidRPr="00591C30">
              <w:rPr>
                <w:lang w:val="sr-Cyrl-CS"/>
              </w:rPr>
              <w:t>51</w:t>
            </w:r>
          </w:p>
        </w:tc>
      </w:tr>
      <w:tr w:rsidR="00D262C7" w:rsidRPr="005E671A" w14:paraId="45761107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4DE0D5C7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262C7" w:rsidRPr="005E671A" w14:paraId="024457D0" w14:textId="77777777" w:rsidTr="00D262C7">
        <w:trPr>
          <w:trHeight w:val="227"/>
        </w:trPr>
        <w:tc>
          <w:tcPr>
            <w:tcW w:w="3831" w:type="dxa"/>
            <w:gridSpan w:val="6"/>
            <w:vAlign w:val="center"/>
          </w:tcPr>
          <w:p w14:paraId="5D781C4C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7" w:type="dxa"/>
            <w:gridSpan w:val="5"/>
            <w:vAlign w:val="center"/>
          </w:tcPr>
          <w:p w14:paraId="63E278E2" w14:textId="77777777" w:rsidR="00D262C7" w:rsidRPr="007F27FA" w:rsidRDefault="00D262C7" w:rsidP="00355A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743</w:t>
            </w:r>
          </w:p>
        </w:tc>
      </w:tr>
      <w:tr w:rsidR="00D262C7" w:rsidRPr="005E671A" w14:paraId="49E70F9A" w14:textId="77777777" w:rsidTr="00D262C7">
        <w:trPr>
          <w:trHeight w:val="227"/>
        </w:trPr>
        <w:tc>
          <w:tcPr>
            <w:tcW w:w="3831" w:type="dxa"/>
            <w:gridSpan w:val="6"/>
            <w:vAlign w:val="center"/>
          </w:tcPr>
          <w:p w14:paraId="12E974A5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7" w:type="dxa"/>
            <w:gridSpan w:val="5"/>
            <w:vAlign w:val="center"/>
          </w:tcPr>
          <w:p w14:paraId="212CAC9F" w14:textId="77777777" w:rsidR="00D262C7" w:rsidRPr="00FD408E" w:rsidRDefault="00D262C7" w:rsidP="00355A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</w:tr>
      <w:tr w:rsidR="00D262C7" w:rsidRPr="005E671A" w14:paraId="6C064E61" w14:textId="77777777" w:rsidTr="00D262C7">
        <w:trPr>
          <w:trHeight w:val="227"/>
        </w:trPr>
        <w:tc>
          <w:tcPr>
            <w:tcW w:w="3831" w:type="dxa"/>
            <w:gridSpan w:val="6"/>
            <w:vAlign w:val="center"/>
          </w:tcPr>
          <w:p w14:paraId="404E577E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4" w:type="dxa"/>
            <w:gridSpan w:val="2"/>
            <w:vAlign w:val="center"/>
          </w:tcPr>
          <w:p w14:paraId="187F60BB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 ДА</w:t>
            </w:r>
          </w:p>
        </w:tc>
        <w:tc>
          <w:tcPr>
            <w:tcW w:w="3583" w:type="dxa"/>
            <w:gridSpan w:val="3"/>
            <w:vAlign w:val="center"/>
          </w:tcPr>
          <w:p w14:paraId="69AEA53F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    ДА</w:t>
            </w:r>
          </w:p>
        </w:tc>
      </w:tr>
      <w:tr w:rsidR="00D262C7" w:rsidRPr="005E671A" w14:paraId="78809897" w14:textId="77777777" w:rsidTr="00D262C7">
        <w:trPr>
          <w:trHeight w:val="227"/>
        </w:trPr>
        <w:tc>
          <w:tcPr>
            <w:tcW w:w="1747" w:type="dxa"/>
            <w:gridSpan w:val="3"/>
            <w:vAlign w:val="center"/>
          </w:tcPr>
          <w:p w14:paraId="48F9E00A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21" w:type="dxa"/>
            <w:gridSpan w:val="8"/>
            <w:vAlign w:val="center"/>
          </w:tcPr>
          <w:p w14:paraId="3514C2C4" w14:textId="77777777" w:rsidR="00D262C7" w:rsidRPr="00591C30" w:rsidRDefault="00D262C7" w:rsidP="00591C30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Универзитетска клиника Хамбург Епендорф</w:t>
            </w:r>
            <w:r w:rsidR="00591C30">
              <w:t>, Универзитетска болница Храдец Кралове Карловог универзитета у Прагу</w:t>
            </w:r>
          </w:p>
        </w:tc>
      </w:tr>
      <w:tr w:rsidR="00D262C7" w:rsidRPr="005E671A" w14:paraId="342D3C2F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786ACC51" w14:textId="77777777" w:rsidR="00D262C7" w:rsidRPr="00591C30" w:rsidRDefault="00D262C7" w:rsidP="00355A08">
            <w:pPr>
              <w:tabs>
                <w:tab w:val="left" w:pos="567"/>
              </w:tabs>
              <w:spacing w:after="60"/>
            </w:pPr>
            <w:r w:rsidRPr="005E671A">
              <w:rPr>
                <w:lang w:val="sr-Cyrl-CS"/>
              </w:rPr>
              <w:t>Други подаци које сматрате релевантним</w:t>
            </w:r>
            <w:r w:rsidR="00591C30">
              <w:rPr>
                <w:lang w:val="sr-Cyrl-CS"/>
              </w:rPr>
              <w:t xml:space="preserve">: ДААД стипендија, Хумболтова стипендија, члан </w:t>
            </w:r>
            <w:r w:rsidR="00591C30" w:rsidRPr="00591C30">
              <w:rPr>
                <w:i/>
              </w:rPr>
              <w:t>ECTS Academy</w:t>
            </w:r>
          </w:p>
        </w:tc>
      </w:tr>
      <w:tr w:rsidR="00D262C7" w:rsidRPr="005E671A" w14:paraId="02D03830" w14:textId="77777777" w:rsidTr="00D262C7">
        <w:trPr>
          <w:trHeight w:val="227"/>
        </w:trPr>
        <w:tc>
          <w:tcPr>
            <w:tcW w:w="9468" w:type="dxa"/>
            <w:gridSpan w:val="11"/>
            <w:vAlign w:val="center"/>
          </w:tcPr>
          <w:p w14:paraId="466A9B2F" w14:textId="77777777" w:rsidR="00D262C7" w:rsidRPr="005E671A" w:rsidRDefault="00D262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09084250" w14:textId="77777777"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40101"/>
    <w:multiLevelType w:val="hybridMultilevel"/>
    <w:tmpl w:val="CA547494"/>
    <w:lvl w:ilvl="0" w:tplc="42D07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AB"/>
    <w:rsid w:val="000216AB"/>
    <w:rsid w:val="000C4C13"/>
    <w:rsid w:val="00591C30"/>
    <w:rsid w:val="00695D24"/>
    <w:rsid w:val="006A5CFE"/>
    <w:rsid w:val="007B170D"/>
    <w:rsid w:val="007F27FA"/>
    <w:rsid w:val="00B85A78"/>
    <w:rsid w:val="00D262C7"/>
    <w:rsid w:val="00F5393B"/>
    <w:rsid w:val="00F54702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54D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567</Words>
  <Characters>3238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Microsoft Office User</cp:lastModifiedBy>
  <cp:revision>2</cp:revision>
  <dcterms:created xsi:type="dcterms:W3CDTF">2019-05-20T16:34:00Z</dcterms:created>
  <dcterms:modified xsi:type="dcterms:W3CDTF">2019-05-20T16:34:00Z</dcterms:modified>
</cp:coreProperties>
</file>